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R4-2409625</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10.12.2.2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potentially new requirements for SBFD operation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20"/>
      <w:bookmarkStart w:id="4" w:name="OLE_LINK13"/>
      <w:r>
        <w:rPr>
          <w:rFonts w:hint="eastAsia" w:eastAsia="Times New Roman"/>
        </w:rPr>
        <w:t xml:space="preserve"> </w:t>
      </w:r>
    </w:p>
    <w:bookmarkEnd w:id="1"/>
    <w:bookmarkEnd w:id="2"/>
    <w:bookmarkEnd w:id="3"/>
    <w:bookmarkEnd w:id="4"/>
    <w:p>
      <w:pPr>
        <w:pStyle w:val="36"/>
        <w:spacing w:after="120" w:line="260" w:lineRule="auto"/>
        <w:ind w:firstLine="0" w:firstLineChars="0"/>
        <w:outlineLvl w:val="1"/>
        <w:rPr>
          <w:rFonts w:hint="eastAsia"/>
          <w:szCs w:val="21"/>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Potential new requirement</w:t>
      </w:r>
    </w:p>
    <w:p>
      <w:pPr>
        <w:pStyle w:val="36"/>
        <w:spacing w:after="120" w:line="260" w:lineRule="auto"/>
        <w:ind w:firstLine="0" w:firstLineChars="0"/>
        <w:outlineLvl w:val="2"/>
        <w:rPr>
          <w:szCs w:val="21"/>
        </w:rPr>
      </w:pPr>
      <w:r>
        <w:rPr>
          <w:rFonts w:hint="eastAsia"/>
          <w:szCs w:val="21"/>
        </w:rPr>
        <w:t>2.</w:t>
      </w:r>
      <w:r>
        <w:rPr>
          <w:rFonts w:hint="eastAsia"/>
          <w:szCs w:val="21"/>
          <w:lang w:val="en-US" w:eastAsia="zh-CN"/>
        </w:rPr>
        <w:t>1</w:t>
      </w:r>
      <w:r>
        <w:rPr>
          <w:rFonts w:hint="eastAsia"/>
          <w:szCs w:val="21"/>
        </w:rPr>
        <w:t>.</w:t>
      </w:r>
      <w:r>
        <w:rPr>
          <w:rFonts w:hint="eastAsia"/>
          <w:szCs w:val="21"/>
          <w:lang w:val="en-US" w:eastAsia="zh-CN"/>
        </w:rPr>
        <w:t>1</w:t>
      </w:r>
      <w:r>
        <w:rPr>
          <w:rFonts w:hint="eastAsia"/>
          <w:szCs w:val="21"/>
        </w:rPr>
        <w:t xml:space="preserve"> </w:t>
      </w:r>
      <w:r>
        <w:rPr>
          <w:rFonts w:eastAsia="等线" w:cs="Arial"/>
          <w:highlight w:val="none"/>
          <w:lang w:val="en-GB"/>
        </w:rPr>
        <w:t xml:space="preserve"> In-channel adjacent subband</w:t>
      </w:r>
      <w:r>
        <w:rPr>
          <w:rFonts w:hint="eastAsia" w:eastAsia="等线" w:cs="Arial"/>
          <w:highlight w:val="none"/>
          <w:lang w:val="en-US" w:eastAsia="zh-CN"/>
        </w:rPr>
        <w:t xml:space="preserve"> leakage,</w:t>
      </w:r>
      <w:r>
        <w:rPr>
          <w:rFonts w:eastAsia="等线" w:cs="Arial"/>
          <w:highlight w:val="none"/>
          <w:lang w:val="en-GB"/>
        </w:rPr>
        <w:t xml:space="preserve"> Blocking and adjacent subband selectivity</w:t>
      </w:r>
      <w:r>
        <w:rPr>
          <w:rFonts w:ascii="Times New Roman" w:hAnsi="Times New Roman" w:eastAsia="Times New Roman" w:cs="Times New Roman"/>
          <w:i/>
          <w:iCs/>
          <w:color w:val="0000FF"/>
          <w:sz w:val="20"/>
          <w:szCs w:val="20"/>
          <w:highlight w:val="none"/>
        </w:rPr>
        <w:t xml:space="preserve"> </w:t>
      </w:r>
    </w:p>
    <w:p>
      <w:pPr>
        <w:pStyle w:val="36"/>
        <w:spacing w:after="120"/>
        <w:ind w:firstLine="0" w:firstLineChars="0"/>
        <w:rPr>
          <w:rFonts w:hint="eastAsia" w:cs="Times New Roman"/>
          <w:color w:val="auto"/>
          <w:sz w:val="20"/>
          <w:szCs w:val="20"/>
          <w:lang w:val="en-US" w:eastAsia="zh-CN"/>
        </w:rPr>
      </w:pPr>
      <w:r>
        <w:rPr>
          <w:rFonts w:hint="eastAsia" w:cs="Times New Roman"/>
          <w:color w:val="auto"/>
          <w:sz w:val="20"/>
          <w:szCs w:val="20"/>
          <w:lang w:val="en-US" w:eastAsia="zh-CN"/>
        </w:rPr>
        <w:t>Regarding the RF requirement for co-site inter-sector and inter-site interference requirement, we could consider the requirement separately:</w:t>
      </w:r>
    </w:p>
    <w:p>
      <w:pPr>
        <w:pStyle w:val="36"/>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 xml:space="preserve">1) for the co-site inter-sector, since there are some sub-band interference leakage from other sectors in the co-site scenario, the minimum receiver performance degradation should be ensured, however it might be difficult to define the requirement in this scenario since different vendors might have different capability on this scenario, some vendors are capable to reject higher interference power from other sectors and some other vendors might be not. From our understanding, the conformance testing for co-site inter-sector scenario is still necessary, however the power levels and configurations for other SBFD sectors could be left up to the vendors declaration with satisfying the minimum refe nsense sensitivity degradation.   </w:t>
      </w:r>
    </w:p>
    <w:p>
      <w:pPr>
        <w:pStyle w:val="36"/>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2) for the inter-site scenario, BS CLI problem in certain scenario is still one major problems. From our understanding, if necessary, this could be left up to the BS implementation. However considering the multi-vendor deployment without any coordination on the BS CLI problem, it</w:t>
      </w:r>
      <w:r>
        <w:rPr>
          <w:rFonts w:hint="default" w:cs="Times New Roman"/>
          <w:color w:val="auto"/>
          <w:sz w:val="20"/>
          <w:szCs w:val="20"/>
          <w:lang w:val="en-US" w:eastAsia="zh-CN"/>
        </w:rPr>
        <w:t>’</w:t>
      </w:r>
      <w:r>
        <w:rPr>
          <w:rFonts w:hint="eastAsia" w:cs="Times New Roman"/>
          <w:color w:val="auto"/>
          <w:sz w:val="20"/>
          <w:szCs w:val="20"/>
          <w:lang w:val="en-US" w:eastAsia="zh-CN"/>
        </w:rPr>
        <w:t>s better to define the minimum requirement or otherwise coordination solutions specified in other approach.</w:t>
      </w:r>
    </w:p>
    <w:p>
      <w:pPr>
        <w:pStyle w:val="36"/>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1:</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6"/>
        <w:spacing w:after="120"/>
        <w:ind w:firstLine="0" w:firstLineChars="0"/>
        <w:rPr>
          <w:rFonts w:hint="default" w:cs="Times New Roman"/>
          <w:b w:val="0"/>
          <w:bCs w:val="0"/>
          <w:sz w:val="20"/>
          <w:szCs w:val="20"/>
          <w:lang w:val="en-US" w:eastAsia="zh-CN"/>
        </w:rPr>
      </w:pPr>
      <w:r>
        <w:rPr>
          <w:rFonts w:hint="eastAsia" w:cs="Times New Roman"/>
          <w:b/>
          <w:bCs/>
          <w:sz w:val="20"/>
          <w:szCs w:val="20"/>
          <w:lang w:val="en-US" w:eastAsia="zh-CN"/>
        </w:rPr>
        <w:t>Proposal 2:</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36"/>
        <w:spacing w:after="120"/>
        <w:ind w:firstLine="0" w:firstLineChars="0"/>
      </w:pPr>
      <w:r>
        <w:drawing>
          <wp:inline distT="0" distB="0" distL="114300" distR="114300">
            <wp:extent cx="6185535" cy="1929130"/>
            <wp:effectExtent l="0" t="0" r="571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6185535" cy="1929130"/>
                    </a:xfrm>
                    <a:prstGeom prst="rect">
                      <a:avLst/>
                    </a:prstGeom>
                    <a:noFill/>
                    <a:ln>
                      <a:noFill/>
                    </a:ln>
                  </pic:spPr>
                </pic:pic>
              </a:graphicData>
            </a:graphic>
          </wp:inline>
        </w:drawing>
      </w:r>
    </w:p>
    <w:p>
      <w:pPr>
        <w:pStyle w:val="36"/>
        <w:numPr>
          <w:ilvl w:val="255"/>
          <w:numId w:val="0"/>
        </w:numPr>
        <w:spacing w:after="0" w:line="240" w:lineRule="auto"/>
        <w:jc w:val="center"/>
        <w:rPr>
          <w:rFonts w:hint="default" w:cs="Times New Roman"/>
          <w:lang w:val="en-US" w:eastAsia="zh-CN"/>
        </w:rPr>
      </w:pPr>
      <w:r>
        <w:rPr>
          <w:rFonts w:hint="eastAsia"/>
        </w:rPr>
        <w:t>Figure 2.2.1-1: Example of REFSENS requirement for SBFD BS</w:t>
      </w:r>
    </w:p>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share some initial views on RF requirements for SBFD BS</w:t>
      </w:r>
      <w:r>
        <w:rPr>
          <w:rFonts w:hint="eastAsia" w:cs="Times New Roman"/>
          <w:sz w:val="20"/>
          <w:szCs w:val="20"/>
          <w:lang w:val="en-US" w:eastAsia="zh-CN"/>
        </w:rPr>
        <w:t xml:space="preserve"> and proposals/observations are made as following:</w:t>
      </w:r>
    </w:p>
    <w:p>
      <w:pPr>
        <w:pStyle w:val="36"/>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1:</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6"/>
        <w:spacing w:after="120"/>
        <w:ind w:firstLine="0" w:firstLineChars="0"/>
        <w:rPr>
          <w:rFonts w:hint="eastAsia"/>
          <w:b w:val="0"/>
          <w:bCs w:val="0"/>
          <w:sz w:val="20"/>
          <w:szCs w:val="20"/>
          <w:lang w:val="en-US" w:eastAsia="zh-CN"/>
        </w:rPr>
      </w:pPr>
      <w:r>
        <w:rPr>
          <w:rFonts w:hint="eastAsia" w:cs="Times New Roman"/>
          <w:b/>
          <w:bCs/>
          <w:sz w:val="20"/>
          <w:szCs w:val="20"/>
          <w:lang w:val="en-US" w:eastAsia="zh-CN"/>
        </w:rPr>
        <w:t>Proposal 2:</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57"/>
        <w:tabs>
          <w:tab w:val="left" w:pos="567"/>
          <w:tab w:val="clear" w:pos="1985"/>
        </w:tabs>
        <w:adjustRightInd w:val="0"/>
        <w:ind w:left="510" w:hanging="510"/>
      </w:pPr>
      <w:r>
        <w:t>References</w:t>
      </w:r>
    </w:p>
    <w:p>
      <w:pPr>
        <w:pStyle w:val="21"/>
        <w:numPr>
          <w:ilvl w:val="0"/>
          <w:numId w:val="2"/>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2"/>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2"/>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4002F"/>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A3388"/>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2745E"/>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13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2445B2"/>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614E1"/>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310B8"/>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762BF"/>
    <w:rsid w:val="50752AF6"/>
    <w:rsid w:val="50771C00"/>
    <w:rsid w:val="507B5688"/>
    <w:rsid w:val="508A668E"/>
    <w:rsid w:val="50915F48"/>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BC43D1"/>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90F68"/>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0F1A4A"/>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D5977"/>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243B"/>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8F7"/>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2024-05-13T15:39:26Z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